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39EB" w14:textId="77777777" w:rsidR="008075EC" w:rsidRPr="00615721" w:rsidRDefault="0094482A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Schachtringe SR-M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5BE2BD24" w14:textId="09ADC63D" w:rsidR="008075EC" w:rsidRPr="002854E2" w:rsidRDefault="00577C85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LM 1 (SLW 60),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247F06F1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3839FE81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2854E2">
        <w:rPr>
          <w:rFonts w:ascii="Tahoma" w:hAnsi="Tahoma" w:cs="Tahoma"/>
          <w:b/>
          <w:bCs/>
          <w:sz w:val="28"/>
          <w:lang w:val="de-DE"/>
        </w:rPr>
        <w:t>2500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23E5621F" w14:textId="77777777" w:rsidR="002854E2" w:rsidRDefault="002854E2" w:rsidP="002854E2">
      <w:pPr>
        <w:spacing w:before="840"/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Schachtringe SR-M Typ 2 nach DIN EN 1917 – DIN V 4034 –1 </w:t>
      </w:r>
    </w:p>
    <w:p w14:paraId="31F20F23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1F5903">
        <w:rPr>
          <w:rFonts w:ascii="Tahoma" w:hAnsi="Tahoma" w:cs="Tahoma"/>
          <w:sz w:val="24"/>
          <w:lang w:val="de-DE"/>
        </w:rPr>
        <w:t>,</w:t>
      </w:r>
    </w:p>
    <w:p w14:paraId="2E3B7D52" w14:textId="77777777" w:rsidR="00162EBF" w:rsidRDefault="00162EBF" w:rsidP="00162EBF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254C5E24" w14:textId="698CE35D" w:rsidR="001F5903" w:rsidRPr="001F5903" w:rsidRDefault="00162EBF" w:rsidP="00162EBF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751FC733" w14:textId="77777777" w:rsidR="00F6346E" w:rsidRDefault="00F6346E" w:rsidP="00F6346E">
      <w:pPr>
        <w:tabs>
          <w:tab w:val="left" w:pos="2268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  <w:t xml:space="preserve">DN   ... mm </w:t>
      </w:r>
    </w:p>
    <w:p w14:paraId="5F29DD12" w14:textId="77777777" w:rsidR="00F6346E" w:rsidRDefault="00F6346E" w:rsidP="00F6346E">
      <w:pPr>
        <w:rPr>
          <w:rFonts w:ascii="Tahoma" w:hAnsi="Tahoma" w:cs="Tahoma"/>
          <w:sz w:val="24"/>
          <w:lang w:val="de-DE"/>
        </w:rPr>
      </w:pPr>
    </w:p>
    <w:p w14:paraId="1196C752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</w:p>
    <w:p w14:paraId="60694BB6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</w:p>
    <w:p w14:paraId="428A646D" w14:textId="3A0439C9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aus Elastomeren mit dichter Struktur und a</w:t>
      </w:r>
      <w:r w:rsidR="00577C85">
        <w:rPr>
          <w:rFonts w:ascii="Tahoma" w:hAnsi="Tahoma" w:cs="Tahoma"/>
          <w:sz w:val="24"/>
          <w:lang w:val="de-DE"/>
        </w:rPr>
        <w:t>uf</w:t>
      </w:r>
      <w:r w:rsidRPr="002854E2">
        <w:rPr>
          <w:rFonts w:ascii="Tahoma" w:hAnsi="Tahoma" w:cs="Tahoma"/>
          <w:sz w:val="24"/>
          <w:lang w:val="de-DE"/>
        </w:rPr>
        <w:t xml:space="preserve">vulkanisiertem umlaufenden Lastausgleichselement </w:t>
      </w:r>
    </w:p>
    <w:p w14:paraId="523B853C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Quarzsandfüllung zur gleichmäßigen, nichtfedernden Lastabtragung zwischen den Schachtbauteilen und gleichzeitigem inneren Fugenverschluss </w:t>
      </w:r>
    </w:p>
    <w:p w14:paraId="50732E41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</w:p>
    <w:p w14:paraId="6DC25D2F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gemäß den Normen DIN EN 1917; DIN V 4034 - 1</w:t>
      </w:r>
    </w:p>
    <w:p w14:paraId="547DD1A7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79E0DDFD" w14:textId="76BCE300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Steighilfen : Steigbügel DIN 19555 Form B Stahl/Edelstahl</w:t>
      </w:r>
    </w:p>
    <w:p w14:paraId="42B12972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218FE20B" w14:textId="72D9C9C7" w:rsidR="008538BF" w:rsidRDefault="008075EC" w:rsidP="008075EC">
      <w:pPr>
        <w:tabs>
          <w:tab w:val="left" w:pos="2835"/>
        </w:tabs>
        <w:rPr>
          <w:rStyle w:val="Hyperlink"/>
          <w:rFonts w:ascii="Tahoma" w:hAnsi="Tahoma" w:cs="Tahoma"/>
          <w:sz w:val="24"/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p w14:paraId="281ED746" w14:textId="42355532" w:rsidR="000E797A" w:rsidRPr="000E797A" w:rsidRDefault="000E797A" w:rsidP="000E797A">
      <w:pPr>
        <w:rPr>
          <w:lang w:val="de-DE"/>
        </w:rPr>
      </w:pPr>
    </w:p>
    <w:p w14:paraId="131244EB" w14:textId="3EEAB879" w:rsidR="000E797A" w:rsidRPr="000E797A" w:rsidRDefault="000E797A" w:rsidP="000E797A">
      <w:pPr>
        <w:rPr>
          <w:lang w:val="de-DE"/>
        </w:rPr>
      </w:pPr>
    </w:p>
    <w:p w14:paraId="4DB3D046" w14:textId="0649F0DD" w:rsidR="000E797A" w:rsidRPr="000E797A" w:rsidRDefault="000E797A" w:rsidP="000E797A">
      <w:pPr>
        <w:rPr>
          <w:lang w:val="de-DE"/>
        </w:rPr>
      </w:pPr>
    </w:p>
    <w:p w14:paraId="5DAA032F" w14:textId="5E49050E" w:rsidR="000E797A" w:rsidRPr="000E797A" w:rsidRDefault="000E797A" w:rsidP="000E797A">
      <w:pPr>
        <w:rPr>
          <w:lang w:val="de-DE"/>
        </w:rPr>
      </w:pPr>
    </w:p>
    <w:p w14:paraId="3253C1E7" w14:textId="52429043" w:rsidR="000E797A" w:rsidRPr="000E797A" w:rsidRDefault="000E797A" w:rsidP="000E797A">
      <w:pPr>
        <w:rPr>
          <w:lang w:val="de-DE"/>
        </w:rPr>
      </w:pPr>
    </w:p>
    <w:p w14:paraId="5EA52FE8" w14:textId="022BC1C2" w:rsidR="000E797A" w:rsidRPr="000E797A" w:rsidRDefault="000E797A" w:rsidP="000E797A">
      <w:pPr>
        <w:rPr>
          <w:lang w:val="de-DE"/>
        </w:rPr>
      </w:pPr>
    </w:p>
    <w:p w14:paraId="63B4E739" w14:textId="2E1754F2" w:rsidR="000E797A" w:rsidRPr="000E797A" w:rsidRDefault="000E797A" w:rsidP="000E797A">
      <w:pPr>
        <w:rPr>
          <w:lang w:val="de-DE"/>
        </w:rPr>
      </w:pPr>
    </w:p>
    <w:p w14:paraId="50228D39" w14:textId="58909E38" w:rsidR="000E797A" w:rsidRPr="000E797A" w:rsidRDefault="000E797A" w:rsidP="000E797A">
      <w:pPr>
        <w:rPr>
          <w:lang w:val="de-DE"/>
        </w:rPr>
      </w:pPr>
    </w:p>
    <w:p w14:paraId="3F12B45E" w14:textId="4B9E54D0" w:rsidR="000E797A" w:rsidRPr="000E797A" w:rsidRDefault="000E797A" w:rsidP="000E797A">
      <w:pPr>
        <w:rPr>
          <w:lang w:val="de-DE"/>
        </w:rPr>
      </w:pPr>
    </w:p>
    <w:p w14:paraId="1428812A" w14:textId="70EFD450" w:rsidR="000E797A" w:rsidRPr="000E797A" w:rsidRDefault="000E797A" w:rsidP="000E797A">
      <w:pPr>
        <w:rPr>
          <w:lang w:val="de-DE"/>
        </w:rPr>
      </w:pPr>
    </w:p>
    <w:p w14:paraId="3BB0F9C6" w14:textId="0F6AEC63" w:rsidR="000E797A" w:rsidRPr="000E797A" w:rsidRDefault="000E797A" w:rsidP="000E797A">
      <w:pPr>
        <w:rPr>
          <w:lang w:val="de-DE"/>
        </w:rPr>
      </w:pPr>
    </w:p>
    <w:p w14:paraId="13FB4212" w14:textId="2922778B" w:rsidR="000E797A" w:rsidRPr="000E797A" w:rsidRDefault="000E797A" w:rsidP="000E797A">
      <w:pPr>
        <w:rPr>
          <w:lang w:val="de-DE"/>
        </w:rPr>
      </w:pPr>
    </w:p>
    <w:p w14:paraId="2A50E285" w14:textId="7C0EC5AE" w:rsidR="000E797A" w:rsidRPr="000E797A" w:rsidRDefault="000E797A" w:rsidP="000E797A">
      <w:pPr>
        <w:rPr>
          <w:lang w:val="de-DE"/>
        </w:rPr>
      </w:pPr>
    </w:p>
    <w:p w14:paraId="5DC29B58" w14:textId="0DCE77FB" w:rsidR="000E797A" w:rsidRPr="000E797A" w:rsidRDefault="000E797A" w:rsidP="000E797A">
      <w:pPr>
        <w:rPr>
          <w:lang w:val="de-DE"/>
        </w:rPr>
      </w:pPr>
    </w:p>
    <w:p w14:paraId="44DD9912" w14:textId="04462CEC" w:rsidR="000E797A" w:rsidRPr="000E797A" w:rsidRDefault="000E797A" w:rsidP="000E797A">
      <w:pPr>
        <w:rPr>
          <w:lang w:val="de-DE"/>
        </w:rPr>
      </w:pPr>
    </w:p>
    <w:p w14:paraId="133603FF" w14:textId="1A441233" w:rsidR="000E797A" w:rsidRPr="000E797A" w:rsidRDefault="000E797A" w:rsidP="000E797A">
      <w:pPr>
        <w:rPr>
          <w:lang w:val="de-DE"/>
        </w:rPr>
      </w:pPr>
    </w:p>
    <w:p w14:paraId="407AE9B9" w14:textId="466524B7" w:rsidR="000E797A" w:rsidRPr="000E797A" w:rsidRDefault="000E797A" w:rsidP="000E797A">
      <w:pPr>
        <w:rPr>
          <w:lang w:val="de-DE"/>
        </w:rPr>
      </w:pPr>
    </w:p>
    <w:p w14:paraId="313E5766" w14:textId="3FABB281" w:rsidR="000E797A" w:rsidRPr="000E797A" w:rsidRDefault="000E797A" w:rsidP="000E797A">
      <w:pPr>
        <w:rPr>
          <w:lang w:val="de-DE"/>
        </w:rPr>
      </w:pPr>
    </w:p>
    <w:p w14:paraId="38EBDF86" w14:textId="4BEAD74B" w:rsidR="000E797A" w:rsidRPr="000E797A" w:rsidRDefault="000E797A" w:rsidP="000E797A">
      <w:pPr>
        <w:rPr>
          <w:lang w:val="de-DE"/>
        </w:rPr>
      </w:pPr>
    </w:p>
    <w:p w14:paraId="0B523A41" w14:textId="6C919991" w:rsidR="000E797A" w:rsidRPr="000E797A" w:rsidRDefault="000E797A" w:rsidP="000E797A">
      <w:pPr>
        <w:rPr>
          <w:lang w:val="de-DE"/>
        </w:rPr>
      </w:pPr>
    </w:p>
    <w:p w14:paraId="28BD343B" w14:textId="710334C8" w:rsidR="000E797A" w:rsidRPr="000E797A" w:rsidRDefault="000E797A" w:rsidP="000E797A">
      <w:pPr>
        <w:tabs>
          <w:tab w:val="left" w:pos="2203"/>
        </w:tabs>
        <w:rPr>
          <w:lang w:val="de-DE"/>
        </w:rPr>
      </w:pPr>
      <w:r>
        <w:rPr>
          <w:lang w:val="de-DE"/>
        </w:rPr>
        <w:tab/>
      </w:r>
    </w:p>
    <w:sectPr w:rsidR="000E797A" w:rsidRPr="000E797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47F7" w14:textId="77777777" w:rsidR="00CF00BE" w:rsidRDefault="00CF00BE" w:rsidP="00CF00BE">
      <w:r>
        <w:separator/>
      </w:r>
    </w:p>
  </w:endnote>
  <w:endnote w:type="continuationSeparator" w:id="0">
    <w:p w14:paraId="7A00EF96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CC09B7" w14:paraId="33EFF3F4" w14:textId="77777777" w:rsidTr="00CC09B7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2FB6F99" w14:textId="77777777" w:rsidR="00CC09B7" w:rsidRDefault="00CC09B7" w:rsidP="00CC09B7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2F51E64" w14:textId="77777777" w:rsidR="00CC09B7" w:rsidRDefault="00CC09B7" w:rsidP="00CC09B7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409BCC0D" w14:textId="77777777" w:rsidR="00CC09B7" w:rsidRDefault="00CC09B7" w:rsidP="00CC09B7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66BC982B" w14:textId="5742FC59" w:rsidR="00CF00BE" w:rsidRPr="00CC09B7" w:rsidRDefault="00CC09B7" w:rsidP="00CC09B7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>
      <w:rPr>
        <w:color w:val="FFFFFF" w:themeColor="background1"/>
        <w:sz w:val="20"/>
        <w:szCs w:val="20"/>
      </w:rPr>
      <w:t>...............................</w:t>
    </w:r>
    <w:hyperlink r:id="rId1" w:history="1">
      <w:r w:rsidRPr="00CC09B7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7B7E" w14:textId="77777777" w:rsidR="00CF00BE" w:rsidRDefault="00CF00BE" w:rsidP="00CF00BE">
      <w:r>
        <w:separator/>
      </w:r>
    </w:p>
  </w:footnote>
  <w:footnote w:type="continuationSeparator" w:id="0">
    <w:p w14:paraId="383BCE2E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87F8" w14:textId="69E64EAD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79E1D49F" wp14:editId="2D4ABB4F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9BB461" wp14:editId="756AC157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D074F6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E797A"/>
    <w:rsid w:val="00113CF9"/>
    <w:rsid w:val="00162EBF"/>
    <w:rsid w:val="001C7AE9"/>
    <w:rsid w:val="001F5903"/>
    <w:rsid w:val="00202B0F"/>
    <w:rsid w:val="00231427"/>
    <w:rsid w:val="0028410F"/>
    <w:rsid w:val="002854E2"/>
    <w:rsid w:val="002E1E43"/>
    <w:rsid w:val="003076A4"/>
    <w:rsid w:val="00360CD8"/>
    <w:rsid w:val="00486B59"/>
    <w:rsid w:val="00505164"/>
    <w:rsid w:val="00577C85"/>
    <w:rsid w:val="00615721"/>
    <w:rsid w:val="00675014"/>
    <w:rsid w:val="00693FF5"/>
    <w:rsid w:val="006B5702"/>
    <w:rsid w:val="006E43CF"/>
    <w:rsid w:val="00771DD5"/>
    <w:rsid w:val="007737BA"/>
    <w:rsid w:val="00774659"/>
    <w:rsid w:val="007C000A"/>
    <w:rsid w:val="008075EC"/>
    <w:rsid w:val="0081292C"/>
    <w:rsid w:val="00817B9E"/>
    <w:rsid w:val="008538BF"/>
    <w:rsid w:val="0091516F"/>
    <w:rsid w:val="0094482A"/>
    <w:rsid w:val="00A24014"/>
    <w:rsid w:val="00AA5F75"/>
    <w:rsid w:val="00BE1785"/>
    <w:rsid w:val="00CC09B7"/>
    <w:rsid w:val="00CF00BE"/>
    <w:rsid w:val="00CF472E"/>
    <w:rsid w:val="00D1133E"/>
    <w:rsid w:val="00EC5A3F"/>
    <w:rsid w:val="00F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5E978B"/>
  <w15:docId w15:val="{4F83B4BD-1F17-41DC-BA5D-CFC269CD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1089-E225-4E5F-B138-228ED962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5</cp:revision>
  <cp:lastPrinted>2017-04-26T12:39:00Z</cp:lastPrinted>
  <dcterms:created xsi:type="dcterms:W3CDTF">2024-08-13T07:53:00Z</dcterms:created>
  <dcterms:modified xsi:type="dcterms:W3CDTF">2024-08-13T08:15:00Z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